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C4" w:rsidRPr="00285AC4" w:rsidRDefault="00285AC4">
      <w:pPr>
        <w:rPr>
          <w:color w:val="000000" w:themeColor="text1"/>
        </w:rPr>
      </w:pP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Active Immunity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 xml:space="preserve">: immunity that occurs when a person's own immune system produces antibodies in the response to presence of 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  <w:t>pathogens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Allergen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substance that causes an allergy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Allergy</w:t>
      </w:r>
      <w:proofErr w:type="spellEnd"/>
      <w:r w:rsidRPr="00285AC4">
        <w:rPr>
          <w:rFonts w:ascii="Arial" w:hAnsi="Arial" w:cs="Arial"/>
          <w:color w:val="000000" w:themeColor="text1"/>
          <w:sz w:val="18"/>
          <w:szCs w:val="18"/>
        </w:rPr>
        <w:t xml:space="preserve">: a disorder in which the immune system is overly </w:t>
      </w:r>
      <w:proofErr w:type="spellStart"/>
      <w:r w:rsidRPr="00285AC4">
        <w:rPr>
          <w:rFonts w:ascii="Arial" w:hAnsi="Arial" w:cs="Arial"/>
          <w:color w:val="000000" w:themeColor="text1"/>
          <w:sz w:val="18"/>
          <w:szCs w:val="18"/>
        </w:rPr>
        <w:t>sensative</w:t>
      </w:r>
      <w:proofErr w:type="spellEnd"/>
      <w:r w:rsidRPr="00285AC4">
        <w:rPr>
          <w:rFonts w:ascii="Arial" w:hAnsi="Arial" w:cs="Arial"/>
          <w:color w:val="000000" w:themeColor="text1"/>
          <w:sz w:val="18"/>
          <w:szCs w:val="18"/>
        </w:rPr>
        <w:t xml:space="preserve"> to a foreign substance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Antibiotic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group of drugs used to block the growth and reproduction of bacterial pathogens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Antibody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protein that either attacks antigens directly or produces antigen-binding proteins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Antigen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any substance that triggers an immune response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B-Cell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a lymphocyte that produces chemicals/antibodies that help destroy a specific type of pathogen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Histamine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chemical response for symptoms of an allergy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Immune Response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the body's specific recognition, response and memory to a pathogen attack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Immunity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the ability of the immune system to destroy pathogens before they can cause a disease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Infectious Disease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disease caused by a microorganism that disrupts normal body functions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Inflamitory</w:t>
      </w:r>
      <w:proofErr w:type="spellEnd"/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 xml:space="preserve"> Response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part of the body's defense against pathogens in which fluid and white blood cells leak from blood vessels into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  <w:t>tissues; the white blood cells destroy the pathogens by breaking them down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Lymphocyte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white blood cell that reacts to each kind of pathogen with a defense targeted specifically at the pathogen</w:t>
      </w:r>
      <w:bookmarkStart w:id="0" w:name="_GoBack"/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br/>
      </w:r>
      <w:bookmarkEnd w:id="0"/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Pasteurization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a heating process that is widely used to kill microorganisms in food products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Passive Immunity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temporary immunity that develops as a result of natural or deliberate exposure to an antibody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Pathogen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disease-causing agent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Phagocyte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white blood cell that engulfs pathogens, breaking down and destroying them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T-Cell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a lymphocyte that identifies pathogens and distinguishes one pathogen from another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Vaccination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the process by which harmless antigens are deliberately introduced to a person's body to produce active immunity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Fonts w:ascii="Arial" w:hAnsi="Arial" w:cs="Arial"/>
          <w:color w:val="000000" w:themeColor="text1"/>
          <w:sz w:val="18"/>
          <w:szCs w:val="18"/>
        </w:rPr>
        <w:br/>
      </w:r>
      <w:r w:rsidRPr="00285AC4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</w:rPr>
        <w:t>Vaccine</w:t>
      </w:r>
      <w:r w:rsidRPr="00285AC4">
        <w:rPr>
          <w:rFonts w:ascii="Arial" w:hAnsi="Arial" w:cs="Arial"/>
          <w:color w:val="000000" w:themeColor="text1"/>
          <w:sz w:val="18"/>
          <w:szCs w:val="18"/>
        </w:rPr>
        <w:t>: substance used in vaccination that consists of pathogens that have been weakened or killed but can still trigger the immune system into action</w:t>
      </w:r>
    </w:p>
    <w:sectPr w:rsidR="00285AC4" w:rsidRPr="00285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C4"/>
    <w:rsid w:val="002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5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5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HFLCSD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amounts18</dc:creator>
  <cp:lastModifiedBy>amounts18</cp:lastModifiedBy>
  <cp:revision>2</cp:revision>
  <dcterms:created xsi:type="dcterms:W3CDTF">2013-03-06T18:55:00Z</dcterms:created>
  <dcterms:modified xsi:type="dcterms:W3CDTF">2013-03-06T18:55:00Z</dcterms:modified>
</cp:coreProperties>
</file>